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620F"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440A6234" wp14:editId="440A6235">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40A6210"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440A6236" wp14:editId="440A6237">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B48911" id="_x0000_t32" coordsize="21600,21600" o:spt="32" o:oned="t" path="m,l21600,21600e" filled="f">
                <v:path arrowok="t" fillok="f" o:connecttype="none"/>
                <o:lock v:ext="edit" shapetype="t"/>
              </v:shapetype>
              <v:shape id="AutoShape 2" o:spid="_x0000_s1026" type="#_x0000_t3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" strokecolor="#5f497a" strokeweight="3pt">
                <v:shadow color="#3f3151" opacity=".5" offset="1pt,.74833mm"/>
              </v:shape>
            </w:pict>
          </mc:Fallback>
        </mc:AlternateContent>
      </w:r>
    </w:p>
    <w:p w14:paraId="440A6211"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440A6212" w14:textId="0C9C0984" w:rsidR="00B826AA" w:rsidRPr="0046650E" w:rsidRDefault="001A4294" w:rsidP="0046650E">
      <w:pPr>
        <w:tabs>
          <w:tab w:val="left" w:pos="2160"/>
        </w:tabs>
        <w:jc w:val="center"/>
        <w:rPr>
          <w:rFonts w:ascii="Calibri" w:eastAsia="Arial Unicode MS" w:hAnsi="Calibri" w:cs="Arial Unicode MS"/>
          <w:sz w:val="28"/>
          <w:szCs w:val="28"/>
        </w:rPr>
      </w:pPr>
      <w:r>
        <w:rPr>
          <w:rFonts w:ascii="Calibri" w:eastAsia="Arial Unicode MS" w:hAnsi="Calibri" w:cs="Arial Unicode MS"/>
          <w:b/>
          <w:sz w:val="28"/>
          <w:szCs w:val="28"/>
        </w:rPr>
        <w:t xml:space="preserve">Research </w:t>
      </w:r>
      <w:r w:rsidR="00B83F7C" w:rsidRPr="0046650E">
        <w:rPr>
          <w:rFonts w:ascii="Calibri" w:eastAsia="Arial Unicode MS" w:hAnsi="Calibri" w:cs="Arial Unicode MS"/>
          <w:b/>
          <w:sz w:val="28"/>
          <w:szCs w:val="28"/>
        </w:rPr>
        <w:t>Assistant Position (</w:t>
      </w:r>
      <w:r w:rsidR="00B00F17">
        <w:rPr>
          <w:rFonts w:ascii="Calibri" w:eastAsia="Arial Unicode MS" w:hAnsi="Calibri" w:cs="Arial Unicode MS"/>
          <w:b/>
          <w:sz w:val="28"/>
          <w:szCs w:val="28"/>
        </w:rPr>
        <w:t>2</w:t>
      </w:r>
      <w:r w:rsidR="0027105D">
        <w:rPr>
          <w:rFonts w:ascii="Calibri" w:eastAsia="Arial Unicode MS" w:hAnsi="Calibri" w:cs="Arial Unicode MS"/>
          <w:b/>
          <w:sz w:val="28"/>
          <w:szCs w:val="28"/>
        </w:rPr>
        <w:t>5</w:t>
      </w:r>
      <w:r w:rsidR="00C34507" w:rsidRPr="0046650E">
        <w:rPr>
          <w:rFonts w:ascii="Calibri" w:eastAsia="Arial Unicode MS" w:hAnsi="Calibri" w:cs="Arial Unicode MS"/>
          <w:b/>
          <w:sz w:val="28"/>
          <w:szCs w:val="28"/>
        </w:rPr>
        <w:t>%</w:t>
      </w:r>
      <w:r w:rsidR="007034AE" w:rsidRPr="0046650E">
        <w:rPr>
          <w:rFonts w:ascii="Calibri" w:eastAsia="Arial Unicode MS" w:hAnsi="Calibri" w:cs="Arial Unicode MS"/>
          <w:b/>
          <w:sz w:val="28"/>
          <w:szCs w:val="28"/>
        </w:rPr>
        <w:t xml:space="preserve"> </w:t>
      </w:r>
      <w:r w:rsidR="00C34507" w:rsidRPr="0046650E">
        <w:rPr>
          <w:rFonts w:ascii="Calibri" w:eastAsia="Arial Unicode MS" w:hAnsi="Calibri" w:cs="Arial Unicode MS"/>
          <w:b/>
          <w:sz w:val="28"/>
          <w:szCs w:val="28"/>
        </w:rPr>
        <w:t>FTE)</w:t>
      </w:r>
    </w:p>
    <w:p w14:paraId="440A6213" w14:textId="4ECE7A01" w:rsidR="00B826AA" w:rsidRDefault="0027105D" w:rsidP="0046650E">
      <w:pPr>
        <w:tabs>
          <w:tab w:val="left" w:pos="2160"/>
        </w:tabs>
        <w:jc w:val="center"/>
        <w:rPr>
          <w:rFonts w:ascii="Calibri" w:eastAsia="Arial Unicode MS" w:hAnsi="Calibri" w:cs="Arial Unicode MS"/>
          <w:b/>
          <w:sz w:val="28"/>
          <w:szCs w:val="28"/>
        </w:rPr>
      </w:pPr>
      <w:r>
        <w:rPr>
          <w:rFonts w:ascii="Calibri" w:eastAsia="Arial Unicode MS" w:hAnsi="Calibri" w:cs="Arial Unicode MS"/>
          <w:b/>
          <w:sz w:val="28"/>
          <w:szCs w:val="28"/>
        </w:rPr>
        <w:t xml:space="preserve">Spring Quarter </w:t>
      </w:r>
      <w:r w:rsidR="00535266" w:rsidRPr="0046650E">
        <w:rPr>
          <w:rFonts w:ascii="Calibri" w:eastAsia="Arial Unicode MS" w:hAnsi="Calibri" w:cs="Arial Unicode MS"/>
          <w:b/>
          <w:sz w:val="28"/>
          <w:szCs w:val="28"/>
        </w:rPr>
        <w:t>20</w:t>
      </w:r>
      <w:r>
        <w:rPr>
          <w:rFonts w:ascii="Calibri" w:eastAsia="Arial Unicode MS" w:hAnsi="Calibri" w:cs="Arial Unicode MS"/>
          <w:b/>
          <w:sz w:val="28"/>
          <w:szCs w:val="28"/>
        </w:rPr>
        <w:t>22</w:t>
      </w:r>
    </w:p>
    <w:p w14:paraId="440A6214"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440A6216" w14:textId="58810668" w:rsidR="0046650E" w:rsidRDefault="00FB0BE2" w:rsidP="00FB0BE2">
      <w:pPr>
        <w:pBdr>
          <w:bottom w:val="single" w:sz="4" w:space="1" w:color="auto"/>
        </w:pBdr>
        <w:tabs>
          <w:tab w:val="left" w:pos="2160"/>
        </w:tabs>
        <w:rPr>
          <w:rFonts w:ascii="Calibri" w:hAnsi="Calibri"/>
          <w:sz w:val="22"/>
          <w:szCs w:val="22"/>
        </w:rPr>
      </w:pPr>
      <w:r>
        <w:rPr>
          <w:rFonts w:ascii="Calibri" w:hAnsi="Calibri"/>
          <w:sz w:val="22"/>
          <w:szCs w:val="22"/>
          <w:highlight w:val="yellow"/>
        </w:rPr>
        <w:t xml:space="preserve">The project VOCALE- LBD tests an innovative digital intervention for informal caregivers of persons with Lewy Body Dementia. </w:t>
      </w:r>
      <w:r w:rsidR="00B5028A">
        <w:rPr>
          <w:rFonts w:ascii="Calibri" w:hAnsi="Calibri"/>
          <w:sz w:val="22"/>
          <w:szCs w:val="22"/>
          <w:highlight w:val="yellow"/>
        </w:rPr>
        <w:t>The research assistant</w:t>
      </w:r>
      <w:r w:rsidR="00330B9C">
        <w:rPr>
          <w:rFonts w:ascii="Calibri" w:hAnsi="Calibri"/>
          <w:sz w:val="22"/>
          <w:szCs w:val="22"/>
          <w:highlight w:val="yellow"/>
        </w:rPr>
        <w:t xml:space="preserve"> work will involve the study setup and community connections </w:t>
      </w:r>
    </w:p>
    <w:p w14:paraId="5CFB1C29" w14:textId="77777777" w:rsidR="00946C26" w:rsidRDefault="00946C26" w:rsidP="00366173">
      <w:pPr>
        <w:pBdr>
          <w:bottom w:val="single" w:sz="4" w:space="1" w:color="auto"/>
        </w:pBdr>
        <w:tabs>
          <w:tab w:val="left" w:pos="2160"/>
        </w:tabs>
        <w:rPr>
          <w:rFonts w:ascii="Calibri" w:eastAsia="Arial Unicode MS" w:hAnsi="Calibri" w:cs="Arial Unicode MS"/>
          <w:sz w:val="20"/>
          <w:szCs w:val="20"/>
        </w:rPr>
      </w:pPr>
    </w:p>
    <w:p w14:paraId="440A6217" w14:textId="77777777" w:rsidR="00040AC8" w:rsidRPr="00FF1E3A" w:rsidRDefault="00040AC8">
      <w:pPr>
        <w:tabs>
          <w:tab w:val="left" w:pos="2160"/>
        </w:tabs>
        <w:rPr>
          <w:rFonts w:ascii="Calibri" w:eastAsia="Arial Unicode MS" w:hAnsi="Calibri" w:cs="Arial Unicode MS"/>
          <w:sz w:val="16"/>
          <w:szCs w:val="16"/>
        </w:rPr>
      </w:pPr>
    </w:p>
    <w:p w14:paraId="2CAC5B7E" w14:textId="77777777" w:rsidR="00946C26" w:rsidRDefault="00B826AA" w:rsidP="00946C26">
      <w:pPr>
        <w:tabs>
          <w:tab w:val="left" w:pos="2160"/>
        </w:tabs>
      </w:pPr>
      <w:r w:rsidRPr="00946C26">
        <w:rPr>
          <w:rFonts w:ascii="Calibri" w:eastAsia="Arial Unicode MS" w:hAnsi="Calibri" w:cs="Arial Unicode MS"/>
          <w:b/>
          <w:sz w:val="22"/>
          <w:szCs w:val="22"/>
          <w:u w:val="single"/>
        </w:rPr>
        <w:t>Rol</w:t>
      </w:r>
      <w:r w:rsidR="000E3AB8" w:rsidRPr="00946C26">
        <w:rPr>
          <w:rFonts w:ascii="Calibri" w:eastAsia="Arial Unicode MS" w:hAnsi="Calibri" w:cs="Arial Unicode MS"/>
          <w:b/>
          <w:sz w:val="22"/>
          <w:szCs w:val="22"/>
          <w:u w:val="single"/>
        </w:rPr>
        <w:t>es and Respon</w:t>
      </w:r>
      <w:r w:rsidR="001A4294" w:rsidRPr="00946C26">
        <w:rPr>
          <w:rFonts w:ascii="Calibri" w:eastAsia="Arial Unicode MS" w:hAnsi="Calibri" w:cs="Arial Unicode MS"/>
          <w:b/>
          <w:sz w:val="22"/>
          <w:szCs w:val="22"/>
          <w:u w:val="single"/>
        </w:rPr>
        <w:t>sibilities of the R</w:t>
      </w:r>
      <w:r w:rsidRPr="00946C26">
        <w:rPr>
          <w:rFonts w:ascii="Calibri" w:eastAsia="Arial Unicode MS" w:hAnsi="Calibri" w:cs="Arial Unicode MS"/>
          <w:b/>
          <w:sz w:val="22"/>
          <w:szCs w:val="22"/>
          <w:u w:val="single"/>
        </w:rPr>
        <w:t>A include:</w:t>
      </w:r>
    </w:p>
    <w:p w14:paraId="7ABD7A51" w14:textId="0067E442" w:rsidR="00946C26" w:rsidRPr="00946C26" w:rsidRDefault="00946C26" w:rsidP="00946C26">
      <w:pPr>
        <w:pStyle w:val="ListParagraph"/>
        <w:numPr>
          <w:ilvl w:val="0"/>
          <w:numId w:val="21"/>
        </w:numPr>
        <w:tabs>
          <w:tab w:val="left" w:pos="2160"/>
        </w:tabs>
        <w:rPr>
          <w:rFonts w:asciiTheme="minorHAnsi" w:hAnsiTheme="minorHAnsi" w:cstheme="minorHAnsi"/>
          <w:sz w:val="22"/>
        </w:rPr>
      </w:pPr>
      <w:r w:rsidRPr="00946C26">
        <w:rPr>
          <w:rFonts w:asciiTheme="minorHAnsi" w:hAnsiTheme="minorHAnsi" w:cstheme="minorHAnsi"/>
          <w:sz w:val="22"/>
        </w:rPr>
        <w:t>Develop regulatory documents including human subject, data and safety monitoring plan, and study protocol</w:t>
      </w:r>
    </w:p>
    <w:p w14:paraId="5A45F0F1" w14:textId="77777777" w:rsidR="00946C26" w:rsidRPr="00946C26" w:rsidRDefault="00946C26" w:rsidP="00946C26">
      <w:pPr>
        <w:pStyle w:val="ListParagraph"/>
        <w:numPr>
          <w:ilvl w:val="0"/>
          <w:numId w:val="21"/>
        </w:numPr>
        <w:tabs>
          <w:tab w:val="left" w:pos="2160"/>
        </w:tabs>
        <w:rPr>
          <w:rFonts w:asciiTheme="minorHAnsi" w:hAnsiTheme="minorHAnsi" w:cstheme="minorHAnsi"/>
          <w:sz w:val="22"/>
        </w:rPr>
      </w:pPr>
      <w:r w:rsidRPr="00946C26">
        <w:rPr>
          <w:rFonts w:asciiTheme="minorHAnsi" w:hAnsiTheme="minorHAnsi" w:cstheme="minorHAnsi"/>
          <w:sz w:val="22"/>
        </w:rPr>
        <w:t>Establish and maintain records for the study, including data entry, cleaning and manipulation of data.</w:t>
      </w:r>
    </w:p>
    <w:p w14:paraId="440A6221" w14:textId="12E79B85" w:rsidR="003E7142" w:rsidRPr="00946C26" w:rsidRDefault="00946C26" w:rsidP="00946C26">
      <w:pPr>
        <w:pStyle w:val="ListParagraph"/>
        <w:numPr>
          <w:ilvl w:val="0"/>
          <w:numId w:val="21"/>
        </w:numPr>
        <w:tabs>
          <w:tab w:val="left" w:pos="2160"/>
        </w:tabs>
        <w:rPr>
          <w:rFonts w:ascii="Calibri" w:eastAsia="Arial Unicode MS" w:hAnsi="Calibri" w:cs="Arial Unicode MS"/>
          <w:b/>
          <w:sz w:val="22"/>
          <w:szCs w:val="22"/>
          <w:u w:val="single"/>
        </w:rPr>
      </w:pPr>
      <w:r w:rsidRPr="00946C26">
        <w:rPr>
          <w:rFonts w:asciiTheme="minorHAnsi" w:hAnsiTheme="minorHAnsi" w:cstheme="minorHAnsi"/>
          <w:sz w:val="22"/>
        </w:rPr>
        <w:t>Work with clinical and community partners to set the stage for the study</w:t>
      </w:r>
      <w:r w:rsidR="003E7142" w:rsidRPr="00946C26">
        <w:rPr>
          <w:rFonts w:ascii="Calibri" w:hAnsi="Calibri"/>
          <w:sz w:val="22"/>
          <w:szCs w:val="22"/>
        </w:rPr>
        <w:br/>
      </w:r>
    </w:p>
    <w:p w14:paraId="440A6222" w14:textId="77777777" w:rsidR="00B83F7C" w:rsidRPr="00F40449" w:rsidRDefault="00B83F7C" w:rsidP="00B83F7C">
      <w:pPr>
        <w:tabs>
          <w:tab w:val="left" w:pos="360"/>
        </w:tabs>
        <w:rPr>
          <w:rFonts w:ascii="Calibri" w:eastAsia="Arial Unicode MS" w:hAnsi="Calibri" w:cs="Arial Unicode MS"/>
          <w:sz w:val="4"/>
          <w:szCs w:val="4"/>
        </w:rPr>
      </w:pPr>
    </w:p>
    <w:p w14:paraId="0CD80D3D" w14:textId="77777777" w:rsidR="00946C26" w:rsidRDefault="0054476C" w:rsidP="00946C26">
      <w:pPr>
        <w:tabs>
          <w:tab w:val="left" w:pos="216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p>
    <w:p w14:paraId="22243825" w14:textId="10F2D487" w:rsidR="00946C26" w:rsidRDefault="00946C26" w:rsidP="00946C26">
      <w:pPr>
        <w:pStyle w:val="ListParagraph"/>
        <w:numPr>
          <w:ilvl w:val="0"/>
          <w:numId w:val="20"/>
        </w:numPr>
        <w:tabs>
          <w:tab w:val="left" w:pos="2160"/>
        </w:tabs>
        <w:rPr>
          <w:rFonts w:ascii="Calibri" w:hAnsi="Calibri"/>
          <w:sz w:val="22"/>
          <w:szCs w:val="22"/>
        </w:rPr>
      </w:pPr>
      <w:r w:rsidRPr="00946C26">
        <w:rPr>
          <w:rFonts w:ascii="Calibri" w:hAnsi="Calibri"/>
          <w:sz w:val="22"/>
          <w:szCs w:val="22"/>
        </w:rPr>
        <w:t xml:space="preserve">Must be </w:t>
      </w:r>
      <w:r w:rsidR="00B5028A">
        <w:rPr>
          <w:rFonts w:ascii="Calibri" w:hAnsi="Calibri"/>
          <w:sz w:val="22"/>
          <w:szCs w:val="22"/>
        </w:rPr>
        <w:t>UW</w:t>
      </w:r>
      <w:r w:rsidRPr="00946C26">
        <w:rPr>
          <w:rFonts w:ascii="Calibri" w:hAnsi="Calibri"/>
          <w:sz w:val="22"/>
          <w:szCs w:val="22"/>
        </w:rPr>
        <w:t xml:space="preserve"> Graduate Student in good standing</w:t>
      </w:r>
    </w:p>
    <w:p w14:paraId="5B453C91" w14:textId="77777777" w:rsidR="00946C26" w:rsidRDefault="00946C26" w:rsidP="00946C26">
      <w:pPr>
        <w:pStyle w:val="ListParagraph"/>
        <w:numPr>
          <w:ilvl w:val="0"/>
          <w:numId w:val="20"/>
        </w:numPr>
        <w:tabs>
          <w:tab w:val="left" w:pos="2160"/>
        </w:tabs>
        <w:rPr>
          <w:rFonts w:ascii="Calibri" w:hAnsi="Calibri"/>
          <w:sz w:val="22"/>
          <w:szCs w:val="22"/>
        </w:rPr>
      </w:pPr>
      <w:r w:rsidRPr="00946C26">
        <w:rPr>
          <w:rFonts w:ascii="Calibri" w:hAnsi="Calibri"/>
          <w:sz w:val="22"/>
          <w:szCs w:val="22"/>
        </w:rPr>
        <w:t>Must have research experience dealing with principal investigators, human subjects, research protocols.</w:t>
      </w:r>
    </w:p>
    <w:p w14:paraId="6D00C898" w14:textId="1E975B34" w:rsidR="00567323" w:rsidRPr="00946C26" w:rsidRDefault="00946C26" w:rsidP="00946C26">
      <w:pPr>
        <w:pStyle w:val="ListParagraph"/>
        <w:numPr>
          <w:ilvl w:val="0"/>
          <w:numId w:val="20"/>
        </w:numPr>
        <w:tabs>
          <w:tab w:val="left" w:pos="2160"/>
        </w:tabs>
        <w:rPr>
          <w:rFonts w:ascii="Calibri" w:hAnsi="Calibri"/>
          <w:sz w:val="22"/>
          <w:szCs w:val="22"/>
        </w:rPr>
      </w:pPr>
      <w:r w:rsidRPr="00946C26">
        <w:rPr>
          <w:rFonts w:ascii="Calibri" w:hAnsi="Calibri"/>
          <w:sz w:val="22"/>
          <w:szCs w:val="22"/>
        </w:rPr>
        <w:t xml:space="preserve">Preference is given to </w:t>
      </w:r>
      <w:r w:rsidR="00B5028A">
        <w:rPr>
          <w:rFonts w:ascii="Calibri" w:hAnsi="Calibri"/>
          <w:sz w:val="22"/>
          <w:szCs w:val="22"/>
        </w:rPr>
        <w:t>graduate</w:t>
      </w:r>
      <w:r w:rsidRPr="00946C26">
        <w:rPr>
          <w:rFonts w:ascii="Calibri" w:hAnsi="Calibri"/>
          <w:sz w:val="22"/>
          <w:szCs w:val="22"/>
        </w:rPr>
        <w:t xml:space="preserve"> students with strong research skills</w:t>
      </w:r>
    </w:p>
    <w:p w14:paraId="40F0DD16" w14:textId="77777777" w:rsidR="00946C26" w:rsidRPr="00946C26" w:rsidRDefault="00946C26" w:rsidP="00946C26">
      <w:pPr>
        <w:tabs>
          <w:tab w:val="left" w:pos="2160"/>
        </w:tabs>
        <w:rPr>
          <w:rFonts w:ascii="Calibri" w:eastAsia="Arial Unicode MS" w:hAnsi="Calibri" w:cs="Arial Unicode MS"/>
          <w:b/>
          <w:sz w:val="22"/>
          <w:szCs w:val="22"/>
        </w:rPr>
      </w:pPr>
    </w:p>
    <w:p w14:paraId="6500C153" w14:textId="5E787850" w:rsidR="00946C26" w:rsidRDefault="00B04D5C" w:rsidP="00946C26">
      <w:pPr>
        <w:rPr>
          <w:rFonts w:ascii="Calibri" w:eastAsia="Arial Unicode MS" w:hAnsi="Calibri" w:cs="Arial Unicode MS"/>
          <w:sz w:val="22"/>
          <w:szCs w:val="22"/>
        </w:rPr>
      </w:pPr>
      <w:r w:rsidRPr="0046650E">
        <w:rPr>
          <w:rFonts w:ascii="Calibri" w:eastAsia="Arial Unicode MS" w:hAnsi="Calibri" w:cs="Arial Unicode MS"/>
          <w:b/>
          <w:sz w:val="22"/>
          <w:szCs w:val="22"/>
          <w:u w:val="single"/>
        </w:rPr>
        <w:t>Duration:</w:t>
      </w:r>
      <w:r w:rsidRPr="0046650E">
        <w:rPr>
          <w:rFonts w:ascii="Calibri" w:eastAsia="Arial Unicode MS" w:hAnsi="Calibri" w:cs="Arial Unicode MS"/>
          <w:sz w:val="22"/>
          <w:szCs w:val="22"/>
        </w:rPr>
        <w:t xml:space="preserve"> </w:t>
      </w:r>
      <w:r w:rsidR="00B5028A">
        <w:rPr>
          <w:rFonts w:ascii="Calibri" w:eastAsia="Arial Unicode MS" w:hAnsi="Calibri" w:cs="Arial Unicode MS"/>
          <w:sz w:val="22"/>
          <w:szCs w:val="22"/>
        </w:rPr>
        <w:t>April 1</w:t>
      </w:r>
      <w:r w:rsidR="00B5028A" w:rsidRPr="00B5028A">
        <w:rPr>
          <w:rFonts w:ascii="Calibri" w:eastAsia="Arial Unicode MS" w:hAnsi="Calibri" w:cs="Arial Unicode MS"/>
          <w:sz w:val="22"/>
          <w:szCs w:val="22"/>
          <w:vertAlign w:val="superscript"/>
        </w:rPr>
        <w:t>st</w:t>
      </w:r>
      <w:r w:rsidR="00B5028A">
        <w:rPr>
          <w:rFonts w:ascii="Calibri" w:eastAsia="Arial Unicode MS" w:hAnsi="Calibri" w:cs="Arial Unicode MS"/>
          <w:sz w:val="22"/>
          <w:szCs w:val="22"/>
        </w:rPr>
        <w:t xml:space="preserve"> </w:t>
      </w:r>
      <w:r w:rsidR="00946C26" w:rsidRPr="00946C26">
        <w:rPr>
          <w:rFonts w:ascii="Calibri" w:eastAsia="Arial Unicode MS" w:hAnsi="Calibri" w:cs="Arial Unicode MS"/>
          <w:sz w:val="22"/>
          <w:szCs w:val="22"/>
        </w:rPr>
        <w:t>– June 30</w:t>
      </w:r>
      <w:r w:rsidR="00946C26" w:rsidRPr="00946C26">
        <w:rPr>
          <w:rFonts w:ascii="Calibri" w:eastAsia="Arial Unicode MS" w:hAnsi="Calibri" w:cs="Arial Unicode MS"/>
          <w:sz w:val="22"/>
          <w:szCs w:val="22"/>
          <w:vertAlign w:val="superscript"/>
        </w:rPr>
        <w:t>th</w:t>
      </w:r>
      <w:r w:rsidR="00946C26" w:rsidRPr="00946C26">
        <w:rPr>
          <w:rFonts w:ascii="Calibri" w:eastAsia="Arial Unicode MS" w:hAnsi="Calibri" w:cs="Arial Unicode MS"/>
          <w:sz w:val="22"/>
          <w:szCs w:val="22"/>
        </w:rPr>
        <w:t>, 2022.</w:t>
      </w:r>
      <w:r w:rsidR="00946C26">
        <w:rPr>
          <w:rFonts w:ascii="Calibri" w:eastAsia="Arial Unicode MS" w:hAnsi="Calibri" w:cs="Arial Unicode MS"/>
          <w:sz w:val="22"/>
          <w:szCs w:val="22"/>
        </w:rPr>
        <w:t xml:space="preserve"> </w:t>
      </w:r>
      <w:r w:rsidR="00946C26" w:rsidRPr="00946C26">
        <w:rPr>
          <w:rFonts w:ascii="Calibri" w:eastAsia="Arial Unicode MS" w:hAnsi="Calibri" w:cs="Arial Unicode MS"/>
          <w:sz w:val="22"/>
          <w:szCs w:val="22"/>
        </w:rPr>
        <w:t>Exact dates and hours of employment will be arranged between the RA and PI.</w:t>
      </w:r>
    </w:p>
    <w:p w14:paraId="440A622B" w14:textId="0BE50060" w:rsidR="00496C8F" w:rsidRDefault="00366173" w:rsidP="00FB0BE2">
      <w:pPr>
        <w:rPr>
          <w:rFonts w:ascii="Calibri" w:eastAsia="Arial Unicode MS" w:hAnsi="Calibri" w:cs="Arial Unicode MS"/>
          <w:sz w:val="22"/>
          <w:szCs w:val="22"/>
        </w:rPr>
      </w:pPr>
      <w:r>
        <w:rPr>
          <w:rFonts w:ascii="Calibri" w:eastAsia="Arial Unicode MS" w:hAnsi="Calibri" w:cs="Arial Unicode MS"/>
          <w:sz w:val="22"/>
          <w:szCs w:val="22"/>
        </w:rPr>
        <w:br/>
      </w:r>
      <w:r w:rsidR="002F613B" w:rsidRPr="00366173">
        <w:rPr>
          <w:rFonts w:ascii="Calibri" w:eastAsia="Arial Unicode MS" w:hAnsi="Calibri" w:cs="Arial Unicode MS"/>
          <w:b/>
          <w:sz w:val="22"/>
          <w:szCs w:val="22"/>
          <w:u w:val="single"/>
        </w:rPr>
        <w:t>Applications</w:t>
      </w:r>
      <w:r w:rsidR="002F613B" w:rsidRPr="00496C8F">
        <w:rPr>
          <w:rFonts w:ascii="Calibri" w:eastAsia="Arial Unicode MS" w:hAnsi="Calibri" w:cs="Arial Unicode MS"/>
          <w:b/>
          <w:sz w:val="22"/>
          <w:szCs w:val="22"/>
        </w:rPr>
        <w:t xml:space="preserve">:  </w:t>
      </w:r>
      <w:r w:rsidR="002F613B" w:rsidRPr="00366173">
        <w:rPr>
          <w:rFonts w:ascii="Calibri" w:hAnsi="Calibri"/>
          <w:sz w:val="22"/>
          <w:szCs w:val="22"/>
        </w:rPr>
        <w:t>Please</w:t>
      </w:r>
      <w:r w:rsidR="002F613B">
        <w:rPr>
          <w:rFonts w:ascii="Calibri" w:hAnsi="Calibri"/>
          <w:sz w:val="22"/>
          <w:szCs w:val="22"/>
        </w:rPr>
        <w:t xml:space="preserve"> send an email with your resume and cover letter to </w:t>
      </w:r>
      <w:r w:rsidR="00FB0BE2" w:rsidRPr="00FB0BE2">
        <w:rPr>
          <w:rFonts w:asciiTheme="minorHAnsi" w:hAnsiTheme="minorHAnsi" w:cstheme="minorHAnsi"/>
          <w:sz w:val="22"/>
          <w:szCs w:val="22"/>
          <w:highlight w:val="yellow"/>
        </w:rPr>
        <w:t>Oleg Zaslavsky</w:t>
      </w:r>
      <w:r w:rsidR="00193C8F" w:rsidRPr="00FB0BE2">
        <w:rPr>
          <w:rFonts w:asciiTheme="minorHAnsi" w:hAnsiTheme="minorHAnsi" w:cstheme="minorHAnsi"/>
          <w:sz w:val="22"/>
          <w:szCs w:val="22"/>
          <w:highlight w:val="yellow"/>
        </w:rPr>
        <w:t xml:space="preserve"> </w:t>
      </w:r>
      <w:r w:rsidR="002F613B" w:rsidRPr="00FB0BE2">
        <w:rPr>
          <w:rFonts w:asciiTheme="minorHAnsi" w:hAnsiTheme="minorHAnsi" w:cstheme="minorHAnsi"/>
          <w:sz w:val="22"/>
          <w:szCs w:val="22"/>
          <w:highlight w:val="yellow"/>
        </w:rPr>
        <w:t>(</w:t>
      </w:r>
      <w:r w:rsidR="00FB0BE2" w:rsidRPr="00FB0BE2">
        <w:rPr>
          <w:rFonts w:asciiTheme="minorHAnsi" w:hAnsiTheme="minorHAnsi" w:cstheme="minorHAnsi"/>
          <w:sz w:val="22"/>
          <w:szCs w:val="22"/>
          <w:highlight w:val="yellow"/>
        </w:rPr>
        <w:t>ozasl@uw.edu</w:t>
      </w:r>
      <w:r w:rsidR="002F613B" w:rsidRPr="00FB0BE2">
        <w:rPr>
          <w:rFonts w:asciiTheme="minorHAnsi" w:hAnsiTheme="minorHAnsi" w:cstheme="minorHAnsi"/>
          <w:sz w:val="22"/>
          <w:szCs w:val="22"/>
        </w:rPr>
        <w:t>),</w:t>
      </w:r>
      <w:r w:rsidR="002F613B">
        <w:rPr>
          <w:rFonts w:ascii="Calibri" w:hAnsi="Calibri"/>
          <w:sz w:val="22"/>
          <w:szCs w:val="22"/>
        </w:rPr>
        <w:t xml:space="preserve"> </w:t>
      </w:r>
      <w:r w:rsidR="002F613B" w:rsidRPr="004B075A">
        <w:rPr>
          <w:rFonts w:ascii="Calibri" w:hAnsi="Calibri"/>
          <w:b/>
          <w:i/>
          <w:sz w:val="22"/>
          <w:szCs w:val="22"/>
        </w:rPr>
        <w:t>with the position you are applying for</w:t>
      </w:r>
      <w:r w:rsidR="002F613B">
        <w:rPr>
          <w:rFonts w:ascii="Calibri" w:hAnsi="Calibri"/>
          <w:sz w:val="22"/>
          <w:szCs w:val="22"/>
        </w:rPr>
        <w:t xml:space="preserve"> </w:t>
      </w:r>
      <w:r w:rsidR="002F613B" w:rsidRPr="004B075A">
        <w:rPr>
          <w:rFonts w:ascii="Calibri" w:hAnsi="Calibri"/>
          <w:b/>
          <w:i/>
          <w:sz w:val="22"/>
          <w:szCs w:val="22"/>
        </w:rPr>
        <w:t>in the subject line</w:t>
      </w:r>
      <w:r w:rsidR="002F613B">
        <w:rPr>
          <w:rFonts w:ascii="Calibri" w:hAnsi="Calibri"/>
          <w:sz w:val="22"/>
          <w:szCs w:val="22"/>
        </w:rPr>
        <w:t xml:space="preserve">, </w:t>
      </w:r>
      <w:r w:rsidR="001E57EF">
        <w:rPr>
          <w:rFonts w:ascii="Calibri" w:eastAsia="Arial Unicode MS" w:hAnsi="Calibri" w:cs="Arial Unicode MS"/>
          <w:sz w:val="22"/>
          <w:szCs w:val="22"/>
        </w:rPr>
        <w:t xml:space="preserve">by </w:t>
      </w:r>
      <w:r w:rsidR="00032BC8" w:rsidRPr="00FB0BE2">
        <w:rPr>
          <w:rFonts w:ascii="Calibri" w:eastAsia="Arial Unicode MS" w:hAnsi="Calibri" w:cs="Arial Unicode MS"/>
          <w:sz w:val="22"/>
          <w:szCs w:val="22"/>
          <w:highlight w:val="yellow"/>
        </w:rPr>
        <w:t>Wednesday</w:t>
      </w:r>
      <w:r w:rsidR="001E57EF" w:rsidRPr="00FB0BE2">
        <w:rPr>
          <w:rFonts w:ascii="Calibri" w:eastAsia="Arial Unicode MS" w:hAnsi="Calibri" w:cs="Arial Unicode MS"/>
          <w:sz w:val="22"/>
          <w:szCs w:val="22"/>
          <w:highlight w:val="yellow"/>
        </w:rPr>
        <w:t xml:space="preserve"> </w:t>
      </w:r>
      <w:r w:rsidR="00FB0BE2" w:rsidRPr="00FB0BE2">
        <w:rPr>
          <w:rFonts w:ascii="Calibri" w:eastAsia="Arial Unicode MS" w:hAnsi="Calibri" w:cs="Arial Unicode MS"/>
          <w:sz w:val="22"/>
          <w:szCs w:val="22"/>
          <w:highlight w:val="yellow"/>
        </w:rPr>
        <w:t>March</w:t>
      </w:r>
      <w:r w:rsidR="0027105D" w:rsidRPr="00FB0BE2">
        <w:rPr>
          <w:rFonts w:ascii="Calibri" w:eastAsia="Arial Unicode MS" w:hAnsi="Calibri" w:cs="Arial Unicode MS"/>
          <w:sz w:val="22"/>
          <w:szCs w:val="22"/>
          <w:highlight w:val="yellow"/>
        </w:rPr>
        <w:t xml:space="preserve"> </w:t>
      </w:r>
      <w:r w:rsidR="00B5028A">
        <w:rPr>
          <w:rFonts w:ascii="Calibri" w:eastAsia="Arial Unicode MS" w:hAnsi="Calibri" w:cs="Arial Unicode MS"/>
          <w:sz w:val="22"/>
          <w:szCs w:val="22"/>
          <w:highlight w:val="yellow"/>
        </w:rPr>
        <w:t>30</w:t>
      </w:r>
      <w:r w:rsidR="00B5028A" w:rsidRPr="00B5028A">
        <w:rPr>
          <w:rFonts w:ascii="Calibri" w:eastAsia="Arial Unicode MS" w:hAnsi="Calibri" w:cs="Arial Unicode MS"/>
          <w:sz w:val="22"/>
          <w:szCs w:val="22"/>
          <w:highlight w:val="yellow"/>
          <w:vertAlign w:val="superscript"/>
        </w:rPr>
        <w:t>th</w:t>
      </w:r>
      <w:r w:rsidR="00B5028A">
        <w:rPr>
          <w:rFonts w:ascii="Calibri" w:eastAsia="Arial Unicode MS" w:hAnsi="Calibri" w:cs="Arial Unicode MS"/>
          <w:sz w:val="22"/>
          <w:szCs w:val="22"/>
          <w:highlight w:val="yellow"/>
        </w:rPr>
        <w:t xml:space="preserve"> </w:t>
      </w:r>
      <w:bookmarkStart w:id="0" w:name="_GoBack"/>
      <w:bookmarkEnd w:id="0"/>
      <w:r w:rsidR="001A4294" w:rsidRPr="00FB0BE2">
        <w:rPr>
          <w:rFonts w:ascii="Calibri" w:eastAsia="Arial Unicode MS" w:hAnsi="Calibri" w:cs="Arial Unicode MS"/>
          <w:sz w:val="22"/>
          <w:szCs w:val="22"/>
          <w:highlight w:val="yellow"/>
        </w:rPr>
        <w:t>20</w:t>
      </w:r>
      <w:r w:rsidR="0027105D" w:rsidRPr="00FB0BE2">
        <w:rPr>
          <w:rFonts w:ascii="Calibri" w:eastAsia="Arial Unicode MS" w:hAnsi="Calibri" w:cs="Arial Unicode MS"/>
          <w:sz w:val="22"/>
          <w:szCs w:val="22"/>
          <w:highlight w:val="yellow"/>
        </w:rPr>
        <w:t>22</w:t>
      </w:r>
      <w:r w:rsidR="002F613B" w:rsidRPr="00FB0BE2">
        <w:rPr>
          <w:rFonts w:ascii="Calibri" w:eastAsia="Arial Unicode MS" w:hAnsi="Calibri" w:cs="Arial Unicode MS"/>
          <w:sz w:val="22"/>
          <w:szCs w:val="22"/>
          <w:highlight w:val="yellow"/>
        </w:rPr>
        <w:t xml:space="preserve"> at 5:00p</w:t>
      </w:r>
      <w:r w:rsidR="00032BC8" w:rsidRPr="00FB0BE2">
        <w:rPr>
          <w:rFonts w:ascii="Calibri" w:eastAsia="Arial Unicode MS" w:hAnsi="Calibri" w:cs="Arial Unicode MS"/>
          <w:sz w:val="22"/>
          <w:szCs w:val="22"/>
          <w:highlight w:val="yellow"/>
        </w:rPr>
        <w:t xml:space="preserve"> Pacific</w:t>
      </w:r>
      <w:r w:rsidR="002F613B" w:rsidRPr="00E22143">
        <w:rPr>
          <w:rFonts w:ascii="Calibri" w:eastAsia="Arial Unicode MS" w:hAnsi="Calibri" w:cs="Arial Unicode MS"/>
          <w:sz w:val="22"/>
          <w:szCs w:val="22"/>
        </w:rPr>
        <w:t>.</w:t>
      </w:r>
      <w:r w:rsidR="002F613B">
        <w:rPr>
          <w:rFonts w:ascii="Calibri" w:eastAsia="Arial Unicode MS" w:hAnsi="Calibri" w:cs="Arial Unicode MS"/>
          <w:sz w:val="22"/>
          <w:szCs w:val="22"/>
        </w:rPr>
        <w:t xml:space="preserve">    </w:t>
      </w:r>
      <w:r w:rsidR="00C805D6">
        <w:rPr>
          <w:rFonts w:ascii="Calibri" w:eastAsia="Arial Unicode MS" w:hAnsi="Calibri" w:cs="Arial Unicode MS"/>
          <w:sz w:val="22"/>
          <w:szCs w:val="22"/>
        </w:rPr>
        <w:t xml:space="preserve">The cover letter should address how you meet positions qualifications, and </w:t>
      </w:r>
      <w:r w:rsidR="00E4445E">
        <w:rPr>
          <w:rFonts w:ascii="Calibri" w:eastAsia="Arial Unicode MS" w:hAnsi="Calibri" w:cs="Arial Unicode MS"/>
          <w:sz w:val="22"/>
          <w:szCs w:val="22"/>
        </w:rPr>
        <w:t xml:space="preserve">highlight any </w:t>
      </w:r>
      <w:r w:rsidR="00E4445E" w:rsidRPr="00FB0BE2">
        <w:rPr>
          <w:rFonts w:ascii="Calibri" w:eastAsia="Arial Unicode MS" w:hAnsi="Calibri" w:cs="Arial Unicode MS"/>
          <w:sz w:val="22"/>
          <w:szCs w:val="22"/>
          <w:highlight w:val="yellow"/>
        </w:rPr>
        <w:t>prior experience</w:t>
      </w:r>
      <w:r w:rsidR="0027105D" w:rsidRPr="00FB0BE2">
        <w:rPr>
          <w:rFonts w:ascii="Calibri" w:eastAsia="Arial Unicode MS" w:hAnsi="Calibri" w:cs="Arial Unicode MS"/>
          <w:sz w:val="22"/>
          <w:szCs w:val="22"/>
          <w:highlight w:val="yellow"/>
        </w:rPr>
        <w:t xml:space="preserve"> </w:t>
      </w:r>
      <w:r w:rsidR="00FB0BE2" w:rsidRPr="00FB0BE2">
        <w:rPr>
          <w:rFonts w:ascii="Calibri" w:eastAsia="Arial Unicode MS" w:hAnsi="Calibri" w:cs="Arial Unicode MS"/>
          <w:sz w:val="22"/>
          <w:szCs w:val="22"/>
          <w:highlight w:val="yellow"/>
        </w:rPr>
        <w:t>in research</w:t>
      </w:r>
      <w:r w:rsidR="00FB0BE2">
        <w:rPr>
          <w:rFonts w:ascii="Calibri" w:eastAsia="Arial Unicode MS" w:hAnsi="Calibri" w:cs="Arial Unicode MS"/>
          <w:sz w:val="22"/>
          <w:szCs w:val="22"/>
        </w:rPr>
        <w:t xml:space="preserve"> </w:t>
      </w:r>
    </w:p>
    <w:p w14:paraId="0588869F" w14:textId="61A139F5" w:rsidR="00946C26" w:rsidRDefault="00946C26" w:rsidP="00946C26">
      <w:pPr>
        <w:rPr>
          <w:rFonts w:ascii="Calibri" w:hAnsi="Calibri"/>
          <w:sz w:val="22"/>
          <w:szCs w:val="22"/>
        </w:rPr>
      </w:pPr>
    </w:p>
    <w:p w14:paraId="0E8C71E2" w14:textId="77777777" w:rsidR="00946C26" w:rsidRPr="00E02035" w:rsidRDefault="00946C26" w:rsidP="00946C26">
      <w:pPr>
        <w:spacing w:after="120"/>
        <w:rPr>
          <w:rFonts w:ascii="Calibri" w:hAnsi="Calibri"/>
          <w:sz w:val="20"/>
          <w:szCs w:val="20"/>
          <w:lang w:val="en"/>
        </w:rPr>
      </w:pPr>
      <w:r>
        <w:rPr>
          <w:rFonts w:ascii="Calibri" w:hAnsi="Calibri"/>
          <w:b/>
          <w:sz w:val="20"/>
          <w:szCs w:val="20"/>
          <w:u w:val="single"/>
        </w:rPr>
        <w:t>Employment Conditions</w:t>
      </w:r>
      <w:r w:rsidRPr="0046650E">
        <w:rPr>
          <w:rFonts w:ascii="Calibri" w:hAnsi="Calibri"/>
          <w:b/>
          <w:sz w:val="20"/>
          <w:szCs w:val="20"/>
          <w:u w:val="single"/>
        </w:rPr>
        <w:t>:</w:t>
      </w:r>
      <w:r w:rsidRPr="0046650E">
        <w:rPr>
          <w:rFonts w:ascii="Calibri" w:hAnsi="Calibri"/>
          <w:sz w:val="20"/>
          <w:szCs w:val="20"/>
        </w:rPr>
        <w:t xml:space="preserve">  </w:t>
      </w:r>
      <w:r w:rsidRPr="00E02035">
        <w:rPr>
          <w:rFonts w:ascii="Calibri" w:hAnsi="Calibri"/>
          <w:sz w:val="20"/>
          <w:szCs w:val="20"/>
          <w:lang w:val="en"/>
        </w:rPr>
        <w:t>Your appointment classifies you as an Academic Student Employee (ASE) and is governed by a contract between the UW and UAW Local 4121: </w:t>
      </w:r>
      <w:hyperlink r:id="rId10" w:tgtFrame="_blank" w:history="1">
        <w:r w:rsidRPr="00E02035">
          <w:rPr>
            <w:rStyle w:val="Hyperlink"/>
            <w:rFonts w:ascii="Calibri" w:hAnsi="Calibri"/>
            <w:sz w:val="20"/>
            <w:szCs w:val="20"/>
            <w:lang w:val="en"/>
          </w:rPr>
          <w:t>http://www.washington.edu/admin/hr/laborrel/contracts/uaw/contract/preamble.html</w:t>
        </w:r>
      </w:hyperlink>
    </w:p>
    <w:p w14:paraId="3CF9AA91" w14:textId="77777777" w:rsidR="00946C26" w:rsidRDefault="00946C26" w:rsidP="00946C26">
      <w:pPr>
        <w:numPr>
          <w:ilvl w:val="0"/>
          <w:numId w:val="23"/>
        </w:numPr>
        <w:tabs>
          <w:tab w:val="left" w:pos="2160"/>
        </w:tabs>
        <w:rPr>
          <w:rFonts w:ascii="Calibri" w:hAnsi="Calibri"/>
          <w:sz w:val="20"/>
          <w:szCs w:val="20"/>
          <w:lang w:val="en"/>
        </w:rPr>
      </w:pPr>
      <w:r w:rsidRPr="00E02035">
        <w:rPr>
          <w:rFonts w:ascii="Calibri" w:hAnsi="Calibri"/>
          <w:sz w:val="20"/>
          <w:szCs w:val="20"/>
          <w:lang w:val="en"/>
        </w:rPr>
        <w:t>You can elect to join the UW/UAW Academic Student Employee (ASE) union.  For more information, refer to the Union contract details on the site: </w:t>
      </w:r>
      <w:hyperlink r:id="rId11" w:tgtFrame="_blank" w:history="1">
        <w:r w:rsidRPr="00E02035">
          <w:rPr>
            <w:rStyle w:val="Hyperlink"/>
            <w:rFonts w:ascii="Calibri" w:hAnsi="Calibri"/>
            <w:sz w:val="20"/>
            <w:szCs w:val="20"/>
            <w:lang w:val="en"/>
          </w:rPr>
          <w:t>http://www.washington.edu/admin/hr/laborrel/contracts/uaw/contract/a28.html</w:t>
        </w:r>
      </w:hyperlink>
    </w:p>
    <w:p w14:paraId="51115C3F" w14:textId="77777777" w:rsidR="00946C26" w:rsidRDefault="00946C26" w:rsidP="00946C26">
      <w:pPr>
        <w:numPr>
          <w:ilvl w:val="0"/>
          <w:numId w:val="23"/>
        </w:numPr>
        <w:tabs>
          <w:tab w:val="left" w:pos="2160"/>
        </w:tabs>
        <w:rPr>
          <w:rFonts w:ascii="Calibri" w:hAnsi="Calibri"/>
          <w:sz w:val="20"/>
          <w:szCs w:val="20"/>
          <w:lang w:val="en"/>
        </w:rPr>
      </w:pPr>
      <w:r w:rsidRPr="00F21B70">
        <w:rPr>
          <w:rFonts w:ascii="Calibri" w:hAnsi="Calibri"/>
          <w:sz w:val="20"/>
          <w:szCs w:val="20"/>
          <w:lang w:val="en"/>
        </w:rPr>
        <w:t>In order to maintain eligibility for your appointment and its benefits, you must be enrolled in at least 10 credits (or 2 credits during the Summer Quarter).</w:t>
      </w:r>
    </w:p>
    <w:p w14:paraId="220CBDB2" w14:textId="77777777" w:rsidR="00946C26" w:rsidRPr="00F21B70" w:rsidRDefault="00946C26" w:rsidP="00946C26">
      <w:pPr>
        <w:numPr>
          <w:ilvl w:val="0"/>
          <w:numId w:val="23"/>
        </w:numPr>
        <w:tabs>
          <w:tab w:val="left" w:pos="2160"/>
        </w:tabs>
        <w:rPr>
          <w:rFonts w:ascii="Calibri" w:hAnsi="Calibri"/>
          <w:sz w:val="20"/>
          <w:szCs w:val="20"/>
          <w:lang w:val="en"/>
        </w:rPr>
      </w:pPr>
      <w:r w:rsidRPr="00F21B70">
        <w:rPr>
          <w:rFonts w:ascii="Calibri" w:hAnsi="Calibri"/>
          <w:sz w:val="20"/>
          <w:szCs w:val="20"/>
        </w:rPr>
        <w:t xml:space="preserve">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  </w:t>
      </w:r>
    </w:p>
    <w:p w14:paraId="5DD62337" w14:textId="77777777" w:rsidR="00946C26" w:rsidRPr="0046585E" w:rsidRDefault="00946C26" w:rsidP="00946C26">
      <w:pPr>
        <w:tabs>
          <w:tab w:val="left" w:pos="2160"/>
        </w:tabs>
        <w:rPr>
          <w:rFonts w:ascii="Calibri" w:hAnsi="Calibri"/>
          <w:sz w:val="4"/>
          <w:szCs w:val="4"/>
        </w:rPr>
      </w:pPr>
    </w:p>
    <w:p w14:paraId="7B11CEBE" w14:textId="77777777" w:rsidR="00946C26" w:rsidRPr="00E02035" w:rsidRDefault="00946C26" w:rsidP="00946C26">
      <w:pPr>
        <w:tabs>
          <w:tab w:val="left" w:pos="2160"/>
        </w:tabs>
        <w:rPr>
          <w:rFonts w:ascii="Calibri" w:hAnsi="Calibri"/>
          <w:sz w:val="20"/>
          <w:szCs w:val="20"/>
          <w:lang w:val="en"/>
        </w:rPr>
      </w:pPr>
      <w:r w:rsidRPr="00E02035">
        <w:rPr>
          <w:rFonts w:ascii="Calibri" w:hAnsi="Calibri"/>
          <w:b/>
          <w:bCs/>
          <w:sz w:val="20"/>
          <w:szCs w:val="20"/>
          <w:lang w:val="en"/>
        </w:rPr>
        <w:t>Tuition waivers/coverage for 50% FTE ASE appointments (</w:t>
      </w:r>
      <w:hyperlink r:id="rId12" w:history="1">
        <w:r w:rsidRPr="00E02035">
          <w:rPr>
            <w:rStyle w:val="Hyperlink"/>
            <w:rFonts w:ascii="Calibri" w:hAnsi="Calibri"/>
            <w:sz w:val="20"/>
            <w:szCs w:val="20"/>
            <w:lang w:val="en"/>
          </w:rPr>
          <w:t>http://nursing.uw.edu/student-resources/academic-student-employee-appointments</w:t>
        </w:r>
      </w:hyperlink>
      <w:r w:rsidRPr="00E02035">
        <w:rPr>
          <w:rFonts w:ascii="Calibri" w:hAnsi="Calibri"/>
          <w:sz w:val="20"/>
          <w:szCs w:val="20"/>
          <w:lang w:val="en"/>
        </w:rPr>
        <w:t>)</w:t>
      </w:r>
    </w:p>
    <w:p w14:paraId="75354016" w14:textId="77777777" w:rsidR="00946C26" w:rsidRPr="00E02035" w:rsidRDefault="00946C26" w:rsidP="00946C26">
      <w:pPr>
        <w:numPr>
          <w:ilvl w:val="0"/>
          <w:numId w:val="22"/>
        </w:numPr>
        <w:tabs>
          <w:tab w:val="left" w:pos="2160"/>
        </w:tabs>
        <w:rPr>
          <w:rFonts w:ascii="Calibri" w:hAnsi="Calibri"/>
          <w:sz w:val="20"/>
          <w:szCs w:val="20"/>
          <w:lang w:val="en"/>
        </w:rPr>
      </w:pPr>
      <w:r w:rsidRPr="00E02035">
        <w:rPr>
          <w:rFonts w:ascii="Calibri" w:hAnsi="Calibri"/>
          <w:b/>
          <w:bCs/>
          <w:sz w:val="20"/>
          <w:szCs w:val="20"/>
          <w:lang w:val="en"/>
        </w:rPr>
        <w:t>Tuition-based students</w:t>
      </w:r>
      <w:r w:rsidRPr="00E02035">
        <w:rPr>
          <w:rFonts w:ascii="Calibri" w:hAnsi="Calibri"/>
          <w:sz w:val="20"/>
          <w:szCs w:val="20"/>
          <w:lang w:val="en"/>
        </w:rPr>
        <w:t> who are hired as ASEs (TAs/RAs/SAs) in the UW School of Nursing, receive a resident operating and tech fee waiver, and a waiver of the non-resident differential, if any, in the amount of the current tuition. This is the standard university practice.</w:t>
      </w:r>
    </w:p>
    <w:p w14:paraId="16E88FF2" w14:textId="77777777" w:rsidR="00946C26" w:rsidRPr="00E02035" w:rsidRDefault="00946C26" w:rsidP="00946C26">
      <w:pPr>
        <w:numPr>
          <w:ilvl w:val="0"/>
          <w:numId w:val="22"/>
        </w:numPr>
        <w:tabs>
          <w:tab w:val="left" w:pos="2160"/>
        </w:tabs>
        <w:rPr>
          <w:rFonts w:ascii="Calibri" w:hAnsi="Calibri"/>
          <w:sz w:val="20"/>
          <w:szCs w:val="20"/>
          <w:lang w:val="en"/>
        </w:rPr>
      </w:pPr>
      <w:r w:rsidRPr="00E02035">
        <w:rPr>
          <w:rFonts w:ascii="Calibri" w:hAnsi="Calibri"/>
          <w:b/>
          <w:bCs/>
          <w:sz w:val="20"/>
          <w:szCs w:val="20"/>
          <w:lang w:val="en"/>
        </w:rPr>
        <w:t>Fee-based students</w:t>
      </w:r>
      <w:r w:rsidRPr="00E02035">
        <w:rPr>
          <w:rFonts w:ascii="Calibri" w:hAnsi="Calibri"/>
          <w:sz w:val="20"/>
          <w:szCs w:val="20"/>
          <w:lang w:val="en"/>
        </w:rPr>
        <w:t xml:space="preserve"> who are hired as ASEs (TAs/RAs/SAs) in the UW School of Nursing receive course payments equal to Tier 1 graduate resident operating and tech fee, plus remaining related program-specific fees. This practice is consistent with the UW </w:t>
      </w:r>
      <w:hyperlink r:id="rId13" w:tgtFrame="_blank" w:history="1">
        <w:r w:rsidRPr="00E02035">
          <w:rPr>
            <w:rStyle w:val="Hyperlink"/>
            <w:rFonts w:ascii="Calibri" w:hAnsi="Calibri"/>
            <w:sz w:val="20"/>
            <w:szCs w:val="20"/>
            <w:lang w:val="en"/>
          </w:rPr>
          <w:t>Office of Planning and Budgeting (OPB) Brief (September 4, 2014): </w:t>
        </w:r>
        <w:r w:rsidRPr="00E02035">
          <w:rPr>
            <w:rStyle w:val="Hyperlink"/>
            <w:rFonts w:ascii="Calibri" w:hAnsi="Calibri"/>
            <w:i/>
            <w:iCs/>
            <w:sz w:val="20"/>
            <w:szCs w:val="20"/>
            <w:lang w:val="en"/>
          </w:rPr>
          <w:t>Criteria for Course Payments to Graduate Students in Fee-based Degree Programs</w:t>
        </w:r>
      </w:hyperlink>
    </w:p>
    <w:p w14:paraId="72E6E571" w14:textId="77777777" w:rsidR="00946C26" w:rsidRDefault="00946C26" w:rsidP="00946C26">
      <w:pPr>
        <w:tabs>
          <w:tab w:val="left" w:pos="2160"/>
        </w:tabs>
        <w:rPr>
          <w:rFonts w:ascii="Calibri" w:hAnsi="Calibri"/>
          <w:sz w:val="20"/>
          <w:szCs w:val="20"/>
        </w:rPr>
      </w:pPr>
    </w:p>
    <w:p w14:paraId="1EFD188A" w14:textId="77777777" w:rsidR="00946C26" w:rsidRPr="0046585E" w:rsidRDefault="00946C26" w:rsidP="00946C26">
      <w:pPr>
        <w:tabs>
          <w:tab w:val="left" w:pos="2160"/>
        </w:tabs>
        <w:rPr>
          <w:rFonts w:ascii="Calibri" w:hAnsi="Calibri"/>
          <w:sz w:val="4"/>
          <w:szCs w:val="4"/>
        </w:rPr>
      </w:pPr>
    </w:p>
    <w:p w14:paraId="6EA31C9A" w14:textId="77777777" w:rsidR="00946C26" w:rsidRPr="0046650E" w:rsidRDefault="00946C26" w:rsidP="00946C26">
      <w:pPr>
        <w:pStyle w:val="Listbulletindented"/>
        <w:tabs>
          <w:tab w:val="clear" w:pos="720"/>
        </w:tabs>
        <w:ind w:left="0" w:firstLine="0"/>
        <w:rPr>
          <w:rFonts w:ascii="Calibri" w:hAnsi="Calibri"/>
          <w:b/>
        </w:rPr>
      </w:pPr>
      <w:r w:rsidRPr="0046650E">
        <w:rPr>
          <w:rFonts w:ascii="Calibri" w:hAnsi="Calibri"/>
          <w:b/>
          <w:u w:val="single"/>
        </w:rPr>
        <w:t>Special Requirement:</w:t>
      </w:r>
      <w:r w:rsidRPr="0046650E">
        <w:rPr>
          <w:rFonts w:ascii="Calibri" w:hAnsi="Calibri"/>
          <w:b/>
        </w:rPr>
        <w:t xml:space="preserve">  </w:t>
      </w:r>
      <w:r w:rsidRPr="00514ADC">
        <w:rPr>
          <w:rFonts w:ascii="Calibri" w:hAnsi="Calibri"/>
        </w:rPr>
        <w:t xml:space="preserve">You can elect to join UW/GSEAC Academic Student Employee (ASE) union.  </w:t>
      </w:r>
      <w:r w:rsidRPr="00514ADC">
        <w:rPr>
          <w:rFonts w:ascii="Calibri" w:hAnsi="Calibri"/>
        </w:rPr>
        <w:br/>
        <w:t xml:space="preserve">For more information see website:  </w:t>
      </w:r>
      <w:hyperlink r:id="rId14" w:history="1">
        <w:r w:rsidRPr="00514ADC">
          <w:rPr>
            <w:rStyle w:val="Hyperlink"/>
            <w:rFonts w:ascii="Calibri" w:hAnsi="Calibri" w:cs="Arial"/>
          </w:rPr>
          <w:t>http://www.washington.edu/admin/hr/laborrel/contracts/uaw/contract/a28.html</w:t>
        </w:r>
      </w:hyperlink>
      <w:r w:rsidRPr="00514ADC">
        <w:rPr>
          <w:rFonts w:ascii="Calibri" w:hAnsi="Calibri"/>
        </w:rPr>
        <w:t>.</w:t>
      </w:r>
    </w:p>
    <w:p w14:paraId="028D422D" w14:textId="77777777" w:rsidR="00946C26" w:rsidRPr="00FF1E3A" w:rsidRDefault="00946C26" w:rsidP="00946C26">
      <w:pPr>
        <w:pBdr>
          <w:bottom w:val="single" w:sz="4" w:space="1" w:color="auto"/>
        </w:pBdr>
        <w:tabs>
          <w:tab w:val="left" w:pos="2160"/>
        </w:tabs>
        <w:rPr>
          <w:rFonts w:ascii="Calibri" w:eastAsia="Arial Unicode MS" w:hAnsi="Calibri" w:cs="Arial Unicode MS"/>
          <w:sz w:val="16"/>
          <w:szCs w:val="16"/>
        </w:rPr>
      </w:pPr>
    </w:p>
    <w:p w14:paraId="00306024" w14:textId="77777777" w:rsidR="00946C26" w:rsidRPr="0046650E" w:rsidRDefault="00946C26" w:rsidP="00946C26">
      <w:pPr>
        <w:pStyle w:val="Listbulletindented"/>
        <w:tabs>
          <w:tab w:val="clear" w:pos="720"/>
        </w:tabs>
        <w:ind w:left="0" w:firstLine="0"/>
        <w:jc w:val="center"/>
        <w:rPr>
          <w:rFonts w:ascii="Calibri" w:hAnsi="Calibri"/>
        </w:rPr>
      </w:pPr>
      <w:r>
        <w:rPr>
          <w:rFonts w:ascii="Calibri" w:hAnsi="Calibri"/>
          <w:b/>
          <w:noProof/>
          <w:u w:val="single"/>
        </w:rPr>
        <mc:AlternateContent>
          <mc:Choice Requires="wps">
            <w:drawing>
              <wp:anchor distT="4294967295" distB="4294967295" distL="114300" distR="114300" simplePos="0" relativeHeight="251659776" behindDoc="0" locked="0" layoutInCell="1" allowOverlap="1" wp14:anchorId="19F88C99" wp14:editId="6F3690C3">
                <wp:simplePos x="0" y="0"/>
                <wp:positionH relativeFrom="column">
                  <wp:posOffset>-8255</wp:posOffset>
                </wp:positionH>
                <wp:positionV relativeFrom="paragraph">
                  <wp:posOffset>449579</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781D44" id="_x0000_t32" coordsize="21600,21600" o:spt="32" o:oned="t" path="m,l21600,21600e" filled="f">
                <v:path arrowok="t" fillok="f" o:connecttype="none"/>
                <o:lock v:ext="edit" shapetype="t"/>
              </v:shapetype>
              <v:shape id="AutoShape 3" o:spid="_x0000_s1026" type="#_x0000_t32" style="position:absolute;margin-left:-.65pt;margin-top:35.4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" strokecolor="#5f497a" strokeweight="3pt">
                <v:shadow color="#3f3151" opacity=".5" offset="1pt,.74833mm"/>
              </v:shape>
            </w:pict>
          </mc:Fallback>
        </mc:AlternateContent>
      </w:r>
      <w:r w:rsidRPr="0046650E">
        <w:rPr>
          <w:rFonts w:ascii="Calibri" w:hAnsi="Calibri"/>
        </w:rPr>
        <w:t xml:space="preserve">The University of Washington is an equal opportunity, affirmative action employer. To request disability accommodation in the application process, contact the Disability Services Office at 206.543.6450 / 206.543.6452 (TTY) or </w:t>
      </w:r>
      <w:hyperlink r:id="rId15" w:history="1">
        <w:r w:rsidRPr="0046650E">
          <w:rPr>
            <w:rStyle w:val="Hyperlink"/>
            <w:rFonts w:ascii="Calibri" w:hAnsi="Calibri" w:cs="Arial"/>
          </w:rPr>
          <w:t>dso@u.washington.edu</w:t>
        </w:r>
      </w:hyperlink>
    </w:p>
    <w:p w14:paraId="440A6233" w14:textId="1A337540" w:rsidR="000E3AB8" w:rsidRPr="0046650E" w:rsidRDefault="000E3AB8" w:rsidP="00946C26">
      <w:pPr>
        <w:pStyle w:val="Listbulletindented"/>
        <w:tabs>
          <w:tab w:val="clear" w:pos="720"/>
        </w:tabs>
        <w:ind w:left="0" w:firstLine="0"/>
        <w:rPr>
          <w:rFonts w:ascii="Calibri" w:hAnsi="Calibri"/>
        </w:rPr>
      </w:pPr>
    </w:p>
    <w:sectPr w:rsidR="000E3AB8" w:rsidRPr="0046650E"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E064A" w14:textId="77777777" w:rsidR="00D76BB8" w:rsidRDefault="00D76BB8">
      <w:r>
        <w:separator/>
      </w:r>
    </w:p>
  </w:endnote>
  <w:endnote w:type="continuationSeparator" w:id="0">
    <w:p w14:paraId="69AED787" w14:textId="77777777" w:rsidR="00D76BB8" w:rsidRDefault="00D7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E2D2" w14:textId="77777777" w:rsidR="00D76BB8" w:rsidRDefault="00D76BB8">
      <w:r>
        <w:separator/>
      </w:r>
    </w:p>
  </w:footnote>
  <w:footnote w:type="continuationSeparator" w:id="0">
    <w:p w14:paraId="1EEB1037" w14:textId="77777777" w:rsidR="00D76BB8" w:rsidRDefault="00D7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F54E6"/>
    <w:multiLevelType w:val="hybridMultilevel"/>
    <w:tmpl w:val="674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4D2B"/>
    <w:multiLevelType w:val="multilevel"/>
    <w:tmpl w:val="7DE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385485"/>
    <w:multiLevelType w:val="hybridMultilevel"/>
    <w:tmpl w:val="D67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013F86"/>
    <w:multiLevelType w:val="multilevel"/>
    <w:tmpl w:val="8D22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D07FF"/>
    <w:multiLevelType w:val="hybridMultilevel"/>
    <w:tmpl w:val="F1D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0"/>
  </w:num>
  <w:num w:numId="4">
    <w:abstractNumId w:val="9"/>
  </w:num>
  <w:num w:numId="5">
    <w:abstractNumId w:val="8"/>
  </w:num>
  <w:num w:numId="6">
    <w:abstractNumId w:val="13"/>
  </w:num>
  <w:num w:numId="7">
    <w:abstractNumId w:val="3"/>
  </w:num>
  <w:num w:numId="8">
    <w:abstractNumId w:val="12"/>
  </w:num>
  <w:num w:numId="9">
    <w:abstractNumId w:val="21"/>
  </w:num>
  <w:num w:numId="10">
    <w:abstractNumId w:val="17"/>
  </w:num>
  <w:num w:numId="11">
    <w:abstractNumId w:val="19"/>
  </w:num>
  <w:num w:numId="12">
    <w:abstractNumId w:val="2"/>
  </w:num>
  <w:num w:numId="13">
    <w:abstractNumId w:val="7"/>
  </w:num>
  <w:num w:numId="14">
    <w:abstractNumId w:val="16"/>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0"/>
  </w:num>
  <w:num w:numId="17">
    <w:abstractNumId w:val="1"/>
  </w:num>
  <w:num w:numId="18">
    <w:abstractNumId w:val="6"/>
  </w:num>
  <w:num w:numId="19">
    <w:abstractNumId w:val="4"/>
  </w:num>
  <w:num w:numId="20">
    <w:abstractNumId w:val="22"/>
  </w:num>
  <w:num w:numId="21">
    <w:abstractNumId w:val="15"/>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15FA5"/>
    <w:rsid w:val="00032BC8"/>
    <w:rsid w:val="00033196"/>
    <w:rsid w:val="00040AC8"/>
    <w:rsid w:val="0005271A"/>
    <w:rsid w:val="0005361F"/>
    <w:rsid w:val="00061F3C"/>
    <w:rsid w:val="000631B8"/>
    <w:rsid w:val="000644FE"/>
    <w:rsid w:val="00067A18"/>
    <w:rsid w:val="00076E29"/>
    <w:rsid w:val="00093FF8"/>
    <w:rsid w:val="0009724C"/>
    <w:rsid w:val="000B172B"/>
    <w:rsid w:val="000C4138"/>
    <w:rsid w:val="000E3AB8"/>
    <w:rsid w:val="00100AB7"/>
    <w:rsid w:val="00112DB8"/>
    <w:rsid w:val="001204A6"/>
    <w:rsid w:val="00124A72"/>
    <w:rsid w:val="00136404"/>
    <w:rsid w:val="001376C7"/>
    <w:rsid w:val="00145753"/>
    <w:rsid w:val="001701EE"/>
    <w:rsid w:val="00177797"/>
    <w:rsid w:val="0018419B"/>
    <w:rsid w:val="00187BE7"/>
    <w:rsid w:val="001911C1"/>
    <w:rsid w:val="00193C8F"/>
    <w:rsid w:val="001A4294"/>
    <w:rsid w:val="001A5C15"/>
    <w:rsid w:val="001A6BDD"/>
    <w:rsid w:val="001C6A8A"/>
    <w:rsid w:val="001D3932"/>
    <w:rsid w:val="001D5BA5"/>
    <w:rsid w:val="001E57EF"/>
    <w:rsid w:val="001E706B"/>
    <w:rsid w:val="001F7F45"/>
    <w:rsid w:val="00203D82"/>
    <w:rsid w:val="002076C5"/>
    <w:rsid w:val="002473EC"/>
    <w:rsid w:val="002668EB"/>
    <w:rsid w:val="0027105D"/>
    <w:rsid w:val="002844EA"/>
    <w:rsid w:val="0029691B"/>
    <w:rsid w:val="002B3C40"/>
    <w:rsid w:val="002B417C"/>
    <w:rsid w:val="002C12B6"/>
    <w:rsid w:val="002C36BA"/>
    <w:rsid w:val="002D37AB"/>
    <w:rsid w:val="002D7BC4"/>
    <w:rsid w:val="002F3570"/>
    <w:rsid w:val="002F613B"/>
    <w:rsid w:val="002F7B6A"/>
    <w:rsid w:val="00301C84"/>
    <w:rsid w:val="00307032"/>
    <w:rsid w:val="003078BE"/>
    <w:rsid w:val="003233DF"/>
    <w:rsid w:val="00330B9C"/>
    <w:rsid w:val="00341FF1"/>
    <w:rsid w:val="00345C72"/>
    <w:rsid w:val="003466C6"/>
    <w:rsid w:val="00366173"/>
    <w:rsid w:val="00374D16"/>
    <w:rsid w:val="003758D6"/>
    <w:rsid w:val="00394820"/>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929CE"/>
    <w:rsid w:val="00496C8F"/>
    <w:rsid w:val="004A3DBE"/>
    <w:rsid w:val="004B7CF1"/>
    <w:rsid w:val="004E50D4"/>
    <w:rsid w:val="004F2364"/>
    <w:rsid w:val="00503BC1"/>
    <w:rsid w:val="005051A7"/>
    <w:rsid w:val="00510D12"/>
    <w:rsid w:val="00514ADC"/>
    <w:rsid w:val="0053516A"/>
    <w:rsid w:val="00535266"/>
    <w:rsid w:val="00540AF8"/>
    <w:rsid w:val="0054476C"/>
    <w:rsid w:val="00544D9A"/>
    <w:rsid w:val="00565B6E"/>
    <w:rsid w:val="00567323"/>
    <w:rsid w:val="00575EA7"/>
    <w:rsid w:val="00583D23"/>
    <w:rsid w:val="005902FD"/>
    <w:rsid w:val="00593E83"/>
    <w:rsid w:val="005A4CFA"/>
    <w:rsid w:val="005B236D"/>
    <w:rsid w:val="005B2A10"/>
    <w:rsid w:val="005E08ED"/>
    <w:rsid w:val="005E75F5"/>
    <w:rsid w:val="005F6004"/>
    <w:rsid w:val="0063417D"/>
    <w:rsid w:val="00636A1E"/>
    <w:rsid w:val="00640390"/>
    <w:rsid w:val="00657CBA"/>
    <w:rsid w:val="006612FC"/>
    <w:rsid w:val="006731CA"/>
    <w:rsid w:val="00682B87"/>
    <w:rsid w:val="006970A3"/>
    <w:rsid w:val="006B5B47"/>
    <w:rsid w:val="006C245A"/>
    <w:rsid w:val="006C440F"/>
    <w:rsid w:val="006C5040"/>
    <w:rsid w:val="006E6BBA"/>
    <w:rsid w:val="007034AE"/>
    <w:rsid w:val="007072AF"/>
    <w:rsid w:val="007120C2"/>
    <w:rsid w:val="00713E78"/>
    <w:rsid w:val="0071689F"/>
    <w:rsid w:val="00717171"/>
    <w:rsid w:val="00745707"/>
    <w:rsid w:val="007742FC"/>
    <w:rsid w:val="00775050"/>
    <w:rsid w:val="007C3B37"/>
    <w:rsid w:val="007D624F"/>
    <w:rsid w:val="007E6EC0"/>
    <w:rsid w:val="007F15F3"/>
    <w:rsid w:val="007F46FC"/>
    <w:rsid w:val="008271BC"/>
    <w:rsid w:val="00833DF9"/>
    <w:rsid w:val="00847FE8"/>
    <w:rsid w:val="00867C6A"/>
    <w:rsid w:val="00877B3F"/>
    <w:rsid w:val="00897D86"/>
    <w:rsid w:val="008A3250"/>
    <w:rsid w:val="008A6A4C"/>
    <w:rsid w:val="008A6D63"/>
    <w:rsid w:val="008C4117"/>
    <w:rsid w:val="008C56ED"/>
    <w:rsid w:val="00906482"/>
    <w:rsid w:val="0091173D"/>
    <w:rsid w:val="009165C3"/>
    <w:rsid w:val="009177E1"/>
    <w:rsid w:val="00925D59"/>
    <w:rsid w:val="00927F3D"/>
    <w:rsid w:val="00936044"/>
    <w:rsid w:val="0094237C"/>
    <w:rsid w:val="00943995"/>
    <w:rsid w:val="00946C26"/>
    <w:rsid w:val="00962EE6"/>
    <w:rsid w:val="0098430F"/>
    <w:rsid w:val="009A4228"/>
    <w:rsid w:val="009C2B70"/>
    <w:rsid w:val="009D3D8D"/>
    <w:rsid w:val="009D4593"/>
    <w:rsid w:val="009E136F"/>
    <w:rsid w:val="009E2B82"/>
    <w:rsid w:val="00A00657"/>
    <w:rsid w:val="00A06CF5"/>
    <w:rsid w:val="00A21216"/>
    <w:rsid w:val="00A36042"/>
    <w:rsid w:val="00A477BC"/>
    <w:rsid w:val="00A51F4F"/>
    <w:rsid w:val="00A57478"/>
    <w:rsid w:val="00A60A13"/>
    <w:rsid w:val="00A6152E"/>
    <w:rsid w:val="00A91D0B"/>
    <w:rsid w:val="00AA2A68"/>
    <w:rsid w:val="00AE64AD"/>
    <w:rsid w:val="00B00F17"/>
    <w:rsid w:val="00B01CC6"/>
    <w:rsid w:val="00B04D5C"/>
    <w:rsid w:val="00B1045D"/>
    <w:rsid w:val="00B13A95"/>
    <w:rsid w:val="00B14AF5"/>
    <w:rsid w:val="00B220C1"/>
    <w:rsid w:val="00B26A62"/>
    <w:rsid w:val="00B33793"/>
    <w:rsid w:val="00B45ED6"/>
    <w:rsid w:val="00B5028A"/>
    <w:rsid w:val="00B5040A"/>
    <w:rsid w:val="00B60064"/>
    <w:rsid w:val="00B7150D"/>
    <w:rsid w:val="00B71A27"/>
    <w:rsid w:val="00B74AC7"/>
    <w:rsid w:val="00B76131"/>
    <w:rsid w:val="00B826AA"/>
    <w:rsid w:val="00B83F7C"/>
    <w:rsid w:val="00BC0599"/>
    <w:rsid w:val="00BC48F9"/>
    <w:rsid w:val="00BC5F9A"/>
    <w:rsid w:val="00BC79E2"/>
    <w:rsid w:val="00BD17CD"/>
    <w:rsid w:val="00BF1227"/>
    <w:rsid w:val="00BF487B"/>
    <w:rsid w:val="00BF79B5"/>
    <w:rsid w:val="00C01099"/>
    <w:rsid w:val="00C01965"/>
    <w:rsid w:val="00C0451E"/>
    <w:rsid w:val="00C04643"/>
    <w:rsid w:val="00C34507"/>
    <w:rsid w:val="00C3765C"/>
    <w:rsid w:val="00C42F41"/>
    <w:rsid w:val="00C53E90"/>
    <w:rsid w:val="00C53F32"/>
    <w:rsid w:val="00C67834"/>
    <w:rsid w:val="00C71D04"/>
    <w:rsid w:val="00C805D6"/>
    <w:rsid w:val="00C8666C"/>
    <w:rsid w:val="00C876FE"/>
    <w:rsid w:val="00C96F72"/>
    <w:rsid w:val="00CA3438"/>
    <w:rsid w:val="00CA447C"/>
    <w:rsid w:val="00CB4BFE"/>
    <w:rsid w:val="00CC3B31"/>
    <w:rsid w:val="00CE1FD8"/>
    <w:rsid w:val="00D118A8"/>
    <w:rsid w:val="00D2578A"/>
    <w:rsid w:val="00D44D44"/>
    <w:rsid w:val="00D54439"/>
    <w:rsid w:val="00D61403"/>
    <w:rsid w:val="00D76BB8"/>
    <w:rsid w:val="00D77CAB"/>
    <w:rsid w:val="00D94130"/>
    <w:rsid w:val="00D96557"/>
    <w:rsid w:val="00DA5C63"/>
    <w:rsid w:val="00DC009C"/>
    <w:rsid w:val="00E0246A"/>
    <w:rsid w:val="00E07A42"/>
    <w:rsid w:val="00E107D1"/>
    <w:rsid w:val="00E133DB"/>
    <w:rsid w:val="00E1638B"/>
    <w:rsid w:val="00E22143"/>
    <w:rsid w:val="00E34FF1"/>
    <w:rsid w:val="00E4445E"/>
    <w:rsid w:val="00E57B05"/>
    <w:rsid w:val="00E77551"/>
    <w:rsid w:val="00E82A3F"/>
    <w:rsid w:val="00E82EAF"/>
    <w:rsid w:val="00EC5477"/>
    <w:rsid w:val="00EF04A7"/>
    <w:rsid w:val="00F003BC"/>
    <w:rsid w:val="00F0658C"/>
    <w:rsid w:val="00F14C81"/>
    <w:rsid w:val="00F40449"/>
    <w:rsid w:val="00F522AA"/>
    <w:rsid w:val="00F74DF1"/>
    <w:rsid w:val="00F85BDD"/>
    <w:rsid w:val="00FA1CE6"/>
    <w:rsid w:val="00FA47D9"/>
    <w:rsid w:val="00FB0BE2"/>
    <w:rsid w:val="00FB6F97"/>
    <w:rsid w:val="00FC30D0"/>
    <w:rsid w:val="00FC40C4"/>
    <w:rsid w:val="00FC6BAE"/>
    <w:rsid w:val="00FE790F"/>
    <w:rsid w:val="00FF1E3A"/>
    <w:rsid w:val="00FF2A12"/>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A620F"/>
  <w15:docId w15:val="{98999991-3E96-4BD8-A22A-25B08F4E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pb.washington.edu/sites/default/files/opb/Policy/REWRITE_Policy_for_Centrally_Funded_TAs_09-04-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w.edu/student-resources/academic-student-employee-appoint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edu/admin/hr/laborrel/contracts/uaw/contract/a28.html" TargetMode="External"/><Relationship Id="rId5" Type="http://schemas.openxmlformats.org/officeDocument/2006/relationships/webSettings" Target="webSettings.xml"/><Relationship Id="rId15" Type="http://schemas.openxmlformats.org/officeDocument/2006/relationships/hyperlink" Target="mailto:dso@u.washington.edu" TargetMode="External"/><Relationship Id="rId10" Type="http://schemas.openxmlformats.org/officeDocument/2006/relationships/hyperlink" Target="http://www.washington.edu/admin/hr/laborrel/contracts/uaw/contract/preamble.html"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hyperlink" Target="http://www.washington.edu/admin/hr/laborrel/contracts/uaw/contract/a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6702-BCE7-8A4F-A4BB-57CE5C35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4051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Oleg Zaslavsky</cp:lastModifiedBy>
  <cp:revision>2</cp:revision>
  <cp:lastPrinted>2011-04-04T22:52:00Z</cp:lastPrinted>
  <dcterms:created xsi:type="dcterms:W3CDTF">2022-03-21T21:17:00Z</dcterms:created>
  <dcterms:modified xsi:type="dcterms:W3CDTF">2022-03-21T21:17:00Z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